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95DBCC4" w14:textId="162E2444" w:rsidR="000F2A25" w:rsidRDefault="000F2A25" w:rsidP="000F2A25">
      <w:pPr>
        <w:tabs>
          <w:tab w:val="left" w:pos="1860"/>
        </w:tabs>
        <w:spacing w:line="192" w:lineRule="auto"/>
        <w:rPr>
          <w:rFonts w:ascii="맑은 고딕" w:eastAsia="맑은 고딕" w:hAnsi="맑은 고딕" w:cs="Arial"/>
          <w:b/>
          <w:sz w:val="24"/>
        </w:rPr>
      </w:pPr>
      <w:bookmarkStart w:id="0" w:name="OLE_LINK15"/>
      <w:bookmarkStart w:id="1"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sidR="002F2530">
        <w:rPr>
          <w:rFonts w:ascii="맑은 고딕" w:eastAsia="맑은 고딕" w:hAnsi="맑은 고딕" w:cs="Arial"/>
          <w:b/>
          <w:sz w:val="24"/>
        </w:rPr>
        <w:t>3</w:t>
      </w:r>
      <w:r w:rsidR="002F2530">
        <w:rPr>
          <w:rFonts w:ascii="맑은 고딕" w:eastAsia="맑은 고딕" w:hAnsi="맑은 고딕" w:cs="Arial"/>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4B2B07">
        <w:rPr>
          <w:rFonts w:ascii="맑은 고딕" w:eastAsia="맑은 고딕" w:hAnsi="맑은 고딕" w:cs="Arial"/>
          <w:b/>
          <w:sz w:val="24"/>
        </w:rPr>
        <w:t xml:space="preserve"> </w:t>
      </w:r>
      <w:r w:rsidR="00C768F2" w:rsidRPr="00C768F2">
        <w:rPr>
          <w:rFonts w:ascii="맑은 고딕" w:eastAsia="맑은 고딕" w:hAnsi="맑은 고딕" w:cs="Arial"/>
          <w:b/>
          <w:sz w:val="24"/>
        </w:rPr>
        <w:t>R1-2007989</w:t>
      </w:r>
    </w:p>
    <w:p w14:paraId="31CB5D31" w14:textId="15222897" w:rsidR="005E7602" w:rsidRDefault="0007182A" w:rsidP="00DA7EA3">
      <w:pPr>
        <w:tabs>
          <w:tab w:val="left" w:pos="1860"/>
        </w:tabs>
        <w:spacing w:line="192" w:lineRule="auto"/>
        <w:rPr>
          <w:rFonts w:ascii="맑은 고딕" w:eastAsia="맑은 고딕" w:hAnsi="맑은 고딕" w:cs="Arial"/>
          <w:b/>
          <w:sz w:val="24"/>
        </w:rPr>
      </w:pPr>
      <w:r w:rsidRPr="0007182A">
        <w:rPr>
          <w:rFonts w:ascii="맑은 고딕" w:eastAsia="맑은 고딕" w:hAnsi="맑은 고딕" w:cs="Arial"/>
          <w:b/>
          <w:sz w:val="24"/>
        </w:rPr>
        <w:t xml:space="preserve">e-Meeting, </w:t>
      </w:r>
      <w:r w:rsidR="002F2530">
        <w:rPr>
          <w:rFonts w:ascii="맑은 고딕" w:eastAsia="맑은 고딕" w:hAnsi="맑은 고딕" w:cs="Arial"/>
          <w:b/>
          <w:sz w:val="24"/>
        </w:rPr>
        <w:t>October</w:t>
      </w:r>
      <w:r w:rsidRPr="0007182A">
        <w:rPr>
          <w:rFonts w:ascii="맑은 고딕" w:eastAsia="맑은 고딕" w:hAnsi="맑은 고딕" w:cs="Arial"/>
          <w:b/>
          <w:sz w:val="24"/>
        </w:rPr>
        <w:t xml:space="preserve"> </w:t>
      </w:r>
      <w:r w:rsidR="002F2530">
        <w:rPr>
          <w:rFonts w:ascii="맑은 고딕" w:eastAsia="맑은 고딕" w:hAnsi="맑은 고딕" w:cs="Arial"/>
          <w:b/>
          <w:sz w:val="24"/>
        </w:rPr>
        <w:t>26</w:t>
      </w:r>
      <w:r w:rsidRPr="0007182A">
        <w:rPr>
          <w:rFonts w:ascii="맑은 고딕" w:eastAsia="맑은 고딕" w:hAnsi="맑은 고딕" w:cs="Arial"/>
          <w:b/>
          <w:sz w:val="24"/>
        </w:rPr>
        <w:t xml:space="preserve">th – </w:t>
      </w:r>
      <w:r w:rsidR="002F2530">
        <w:rPr>
          <w:rFonts w:ascii="맑은 고딕" w:eastAsia="맑은 고딕" w:hAnsi="맑은 고딕" w:cs="Arial"/>
          <w:b/>
          <w:sz w:val="24"/>
        </w:rPr>
        <w:t>November 13</w:t>
      </w:r>
      <w:r w:rsidRPr="0007182A">
        <w:rPr>
          <w:rFonts w:ascii="맑은 고딕" w:eastAsia="맑은 고딕" w:hAnsi="맑은 고딕" w:cs="Arial"/>
          <w:b/>
          <w:sz w:val="24"/>
        </w:rPr>
        <w:t>th, 2020</w:t>
      </w:r>
    </w:p>
    <w:p w14:paraId="338C0117" w14:textId="77777777" w:rsidR="0007182A" w:rsidRPr="0007182A" w:rsidRDefault="0007182A" w:rsidP="00DA7EA3">
      <w:pPr>
        <w:tabs>
          <w:tab w:val="left" w:pos="1860"/>
        </w:tabs>
        <w:spacing w:line="192" w:lineRule="auto"/>
        <w:rPr>
          <w:rFonts w:ascii="맑은 고딕" w:eastAsia="맑은 고딕" w:hAnsi="맑은 고딕" w:cs="Arial"/>
          <w:b/>
          <w:sz w:val="24"/>
          <w:highlight w:val="yellow"/>
        </w:rPr>
      </w:pPr>
    </w:p>
    <w:p w14:paraId="46911F33" w14:textId="6EE5DBB0" w:rsidR="00DA7EA3" w:rsidRPr="000F2A25" w:rsidRDefault="00DA7EA3" w:rsidP="00DA7EA3">
      <w:pPr>
        <w:tabs>
          <w:tab w:val="left" w:pos="1860"/>
        </w:tabs>
        <w:spacing w:line="192" w:lineRule="auto"/>
        <w:rPr>
          <w:rFonts w:ascii="맑은 고딕" w:eastAsia="맑은 고딕" w:hAnsi="맑은 고딕" w:cs="Arial"/>
          <w:b/>
          <w:sz w:val="24"/>
        </w:rPr>
      </w:pPr>
      <w:bookmarkStart w:id="2" w:name="_Hlk24043486"/>
      <w:r w:rsidRPr="000F2A25">
        <w:rPr>
          <w:rFonts w:ascii="맑은 고딕" w:eastAsia="맑은 고딕" w:hAnsi="맑은 고딕" w:cs="Arial" w:hint="eastAsia"/>
          <w:b/>
          <w:sz w:val="24"/>
        </w:rPr>
        <w:t xml:space="preserve">Source: </w:t>
      </w:r>
      <w:r w:rsidRPr="000F2A25">
        <w:rPr>
          <w:rFonts w:ascii="맑은 고딕" w:eastAsia="맑은 고딕" w:hAnsi="맑은 고딕" w:cs="Arial" w:hint="eastAsia"/>
          <w:b/>
          <w:sz w:val="24"/>
        </w:rPr>
        <w:tab/>
        <w:t>ETRI</w:t>
      </w:r>
    </w:p>
    <w:p w14:paraId="68284C38" w14:textId="03D419D2"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4" w:name="Title"/>
      <w:bookmarkEnd w:id="4"/>
      <w:r w:rsidR="00AD4EF8" w:rsidRPr="00AD4EF8">
        <w:rPr>
          <w:rFonts w:ascii="맑은 고딕" w:eastAsia="맑은 고딕" w:hAnsi="맑은 고딕" w:cs="Arial"/>
          <w:b/>
          <w:sz w:val="24"/>
          <w:lang w:val="pt-BR"/>
        </w:rPr>
        <w:t>PUSCH coverage enhancement</w:t>
      </w:r>
    </w:p>
    <w:p w14:paraId="14C5A2A3" w14:textId="6B962B11" w:rsidR="00AD4EF8" w:rsidRDefault="00EF66C5" w:rsidP="00AD4EF8">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bookmarkEnd w:id="3"/>
      <w:r w:rsidR="00573171" w:rsidRPr="00573171">
        <w:rPr>
          <w:rFonts w:ascii="맑은 고딕" w:eastAsia="맑은 고딕" w:hAnsi="맑은 고딕" w:cs="Arial"/>
          <w:b/>
          <w:sz w:val="24"/>
          <w:lang w:val="pt-BR"/>
        </w:rPr>
        <w:t>8.8.2.1</w:t>
      </w:r>
      <w:r w:rsidR="00573171" w:rsidRPr="00573171">
        <w:rPr>
          <w:rFonts w:ascii="맑은 고딕" w:eastAsia="맑은 고딕" w:hAnsi="맑은 고딕" w:cs="Arial"/>
          <w:b/>
          <w:sz w:val="24"/>
          <w:lang w:val="pt-BR"/>
        </w:rPr>
        <w:tab/>
        <w:t>PUSCH coverage enhancement</w:t>
      </w:r>
      <w:r w:rsidR="00AD4EF8" w:rsidRPr="00AD4EF8">
        <w:rPr>
          <w:rFonts w:ascii="맑은 고딕" w:eastAsia="맑은 고딕" w:hAnsi="맑은 고딕" w:cs="Arial"/>
          <w:b/>
          <w:sz w:val="24"/>
          <w:lang w:val="pt-BR"/>
        </w:rPr>
        <w:tab/>
      </w:r>
    </w:p>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p w14:paraId="1AFB7EC7" w14:textId="77777777" w:rsidR="00C54AB0" w:rsidRPr="00B36570" w:rsidRDefault="00C54AB0" w:rsidP="002E332B">
      <w:pPr>
        <w:pStyle w:val="1"/>
        <w:numPr>
          <w:ilvl w:val="0"/>
          <w:numId w:val="1"/>
        </w:numPr>
        <w:rPr>
          <w:lang w:eastAsia="ko-KR"/>
        </w:rPr>
      </w:pPr>
      <w:r>
        <w:rPr>
          <w:lang w:eastAsia="ko-KR"/>
        </w:rPr>
        <w:t>Introduction</w:t>
      </w:r>
    </w:p>
    <w:p w14:paraId="5D6AB41E" w14:textId="6258C3B9" w:rsidR="00E145D1" w:rsidRPr="001E46AC" w:rsidRDefault="0051576F" w:rsidP="000F2A25">
      <w:pPr>
        <w:widowControl w:val="0"/>
        <w:autoSpaceDE w:val="0"/>
        <w:autoSpaceDN w:val="0"/>
        <w:spacing w:after="120" w:line="276" w:lineRule="auto"/>
        <w:ind w:firstLineChars="50" w:firstLine="100"/>
        <w:jc w:val="both"/>
        <w:rPr>
          <w:lang w:val="en-US" w:eastAsia="x-none"/>
        </w:rPr>
      </w:pPr>
      <w:bookmarkStart w:id="5" w:name="OLE_LINK11"/>
      <w:bookmarkStart w:id="6" w:name="OLE_LINK12"/>
      <w:bookmarkEnd w:id="0"/>
      <w:bookmarkEnd w:id="1"/>
      <w:r>
        <w:rPr>
          <w:color w:val="000000" w:themeColor="text1"/>
          <w:lang w:eastAsia="ko-KR"/>
        </w:rPr>
        <w:t xml:space="preserve">In this contribution, </w:t>
      </w:r>
      <w:r w:rsidR="00A70A62">
        <w:rPr>
          <w:rFonts w:hint="eastAsia"/>
          <w:color w:val="000000" w:themeColor="text1"/>
          <w:lang w:eastAsia="ko-KR"/>
        </w:rPr>
        <w:t xml:space="preserve">we </w:t>
      </w:r>
      <w:r w:rsidR="00A70A62">
        <w:rPr>
          <w:color w:val="000000" w:themeColor="text1"/>
          <w:lang w:eastAsia="ko-KR"/>
        </w:rPr>
        <w:t xml:space="preserve">address </w:t>
      </w:r>
      <w:r w:rsidR="00E54445">
        <w:rPr>
          <w:color w:val="000000" w:themeColor="text1"/>
          <w:lang w:eastAsia="ko-KR"/>
        </w:rPr>
        <w:t>views about PUSCH coverage enhancements</w:t>
      </w:r>
      <w:r w:rsidR="009B3F3F">
        <w:rPr>
          <w:color w:val="000000" w:themeColor="text1"/>
          <w:lang w:eastAsia="ko-KR"/>
        </w:rPr>
        <w:t xml:space="preserve"> in some of aspects</w:t>
      </w:r>
      <w:r w:rsidR="000A28F0">
        <w:rPr>
          <w:color w:val="000000" w:themeColor="text1"/>
          <w:lang w:eastAsia="ko-KR"/>
        </w:rPr>
        <w:t>.</w:t>
      </w:r>
    </w:p>
    <w:p w14:paraId="34CFC6D9" w14:textId="4640E230" w:rsidR="00952435" w:rsidRPr="008678BD" w:rsidRDefault="009659E9" w:rsidP="002E332B">
      <w:pPr>
        <w:pStyle w:val="1"/>
        <w:numPr>
          <w:ilvl w:val="0"/>
          <w:numId w:val="1"/>
        </w:numPr>
        <w:rPr>
          <w:lang w:eastAsia="ko-KR"/>
        </w:rPr>
      </w:pPr>
      <w:r w:rsidRPr="008678BD">
        <w:rPr>
          <w:lang w:eastAsia="ko-KR"/>
        </w:rPr>
        <w:t>Discussion</w:t>
      </w:r>
      <w:bookmarkEnd w:id="5"/>
      <w:bookmarkEnd w:id="6"/>
    </w:p>
    <w:p w14:paraId="0E27E3EA" w14:textId="78B2FC68" w:rsidR="00E74075" w:rsidRDefault="00E74075" w:rsidP="00725256">
      <w:pPr>
        <w:pStyle w:val="H2"/>
        <w:numPr>
          <w:ilvl w:val="1"/>
          <w:numId w:val="1"/>
        </w:numPr>
        <w:ind w:leftChars="0"/>
        <w:rPr>
          <w:rFonts w:eastAsiaTheme="minorEastAsia"/>
        </w:rPr>
      </w:pPr>
      <w:r w:rsidRPr="00E74075">
        <w:rPr>
          <w:rFonts w:eastAsiaTheme="minorEastAsia"/>
        </w:rPr>
        <w:t>Time domain solution</w:t>
      </w:r>
    </w:p>
    <w:tbl>
      <w:tblPr>
        <w:tblStyle w:val="a6"/>
        <w:tblW w:w="0" w:type="auto"/>
        <w:tblInd w:w="113" w:type="dxa"/>
        <w:tblLook w:val="04A0" w:firstRow="1" w:lastRow="0" w:firstColumn="1" w:lastColumn="0" w:noHBand="0" w:noVBand="1"/>
      </w:tblPr>
      <w:tblGrid>
        <w:gridCol w:w="8903"/>
      </w:tblGrid>
      <w:tr w:rsidR="00117FC8" w14:paraId="6D56AF28" w14:textId="77777777" w:rsidTr="00FF1554">
        <w:tc>
          <w:tcPr>
            <w:tcW w:w="8903" w:type="dxa"/>
          </w:tcPr>
          <w:p w14:paraId="2784A533" w14:textId="7C8BA554" w:rsidR="00117FC8" w:rsidRPr="00231CAE" w:rsidRDefault="00117FC8" w:rsidP="00117FC8">
            <w:pPr>
              <w:rPr>
                <w:rFonts w:eastAsia="DengXian"/>
              </w:rPr>
            </w:pPr>
            <w:r w:rsidRPr="00117FC8">
              <w:rPr>
                <w:highlight w:val="green"/>
              </w:rPr>
              <w:t>Agreements: 102E</w:t>
            </w:r>
          </w:p>
          <w:p w14:paraId="26C25046" w14:textId="77777777" w:rsidR="00117FC8" w:rsidRPr="00231CAE" w:rsidRDefault="00117FC8" w:rsidP="00117FC8">
            <w:pPr>
              <w:pStyle w:val="a5"/>
              <w:numPr>
                <w:ilvl w:val="0"/>
                <w:numId w:val="6"/>
              </w:numPr>
              <w:ind w:leftChars="0"/>
            </w:pPr>
            <w:r w:rsidRPr="00231CAE">
              <w:t xml:space="preserve">Prioritize the study on the performance and specification impacts on time </w:t>
            </w:r>
            <w:proofErr w:type="gramStart"/>
            <w:r w:rsidRPr="00231CAE">
              <w:t>domain based</w:t>
            </w:r>
            <w:proofErr w:type="gramEnd"/>
            <w:r w:rsidRPr="00231CAE">
              <w:t xml:space="preserve"> solutions for PUSCH enhancements, including</w:t>
            </w:r>
          </w:p>
          <w:p w14:paraId="078E507F" w14:textId="77777777" w:rsidR="00117FC8" w:rsidRPr="00231CAE" w:rsidRDefault="00117FC8" w:rsidP="00117FC8">
            <w:pPr>
              <w:pStyle w:val="a5"/>
              <w:numPr>
                <w:ilvl w:val="1"/>
                <w:numId w:val="6"/>
              </w:numPr>
              <w:ind w:leftChars="0"/>
            </w:pPr>
            <w:r w:rsidRPr="00231CAE">
              <w:t xml:space="preserve">Increase the number of repetitions for PUSCH </w:t>
            </w:r>
            <w:proofErr w:type="gramStart"/>
            <w:r w:rsidRPr="00231CAE">
              <w:t>repetition  type</w:t>
            </w:r>
            <w:proofErr w:type="gramEnd"/>
            <w:r w:rsidRPr="00231CAE">
              <w:t xml:space="preserve"> A</w:t>
            </w:r>
            <w:r w:rsidRPr="00231CAE">
              <w:rPr>
                <w:strike/>
              </w:rPr>
              <w:t xml:space="preserve"> </w:t>
            </w:r>
          </w:p>
          <w:p w14:paraId="79B2BB0D" w14:textId="77777777" w:rsidR="00117FC8" w:rsidRPr="00231CAE" w:rsidRDefault="00117FC8" w:rsidP="00117FC8">
            <w:pPr>
              <w:pStyle w:val="a5"/>
              <w:numPr>
                <w:ilvl w:val="2"/>
                <w:numId w:val="6"/>
              </w:numPr>
              <w:ind w:leftChars="0"/>
              <w:rPr>
                <w:u w:val="single"/>
              </w:rPr>
            </w:pPr>
            <w:r w:rsidRPr="00231CAE">
              <w:t>PUSCH repetition with non-consecutive slots/on the basis of available slots for TDD</w:t>
            </w:r>
          </w:p>
          <w:p w14:paraId="58BED449" w14:textId="77777777" w:rsidR="00117FC8" w:rsidRPr="00231CAE" w:rsidRDefault="00117FC8" w:rsidP="00117FC8">
            <w:pPr>
              <w:pStyle w:val="a5"/>
              <w:numPr>
                <w:ilvl w:val="2"/>
                <w:numId w:val="6"/>
              </w:numPr>
              <w:ind w:leftChars="0"/>
            </w:pPr>
            <w:r w:rsidRPr="00231CAE">
              <w:t>Note: whether increasing the number of PUSCH repetition for FDD depends on the outcome of AI 8.8.1.1.</w:t>
            </w:r>
          </w:p>
          <w:p w14:paraId="2BE2EA62" w14:textId="77777777" w:rsidR="00117FC8" w:rsidRPr="00231CAE" w:rsidRDefault="00117FC8" w:rsidP="00117FC8">
            <w:pPr>
              <w:pStyle w:val="a5"/>
              <w:numPr>
                <w:ilvl w:val="1"/>
                <w:numId w:val="6"/>
              </w:numPr>
              <w:ind w:leftChars="0"/>
            </w:pPr>
            <w:r w:rsidRPr="00231CAE">
              <w:t>Enhancement on PUSCH repetition Type B</w:t>
            </w:r>
          </w:p>
          <w:p w14:paraId="3B4680BA" w14:textId="77777777" w:rsidR="00117FC8" w:rsidRPr="00231CAE" w:rsidRDefault="00117FC8" w:rsidP="00117FC8">
            <w:pPr>
              <w:pStyle w:val="a5"/>
              <w:numPr>
                <w:ilvl w:val="2"/>
                <w:numId w:val="6"/>
              </w:numPr>
              <w:ind w:leftChars="0"/>
            </w:pPr>
            <w:r w:rsidRPr="00231CAE">
              <w:t>E.g., actual repetition across the slot boundary, or the length of actual repetition larger than 14 symbols, etc.</w:t>
            </w:r>
          </w:p>
          <w:p w14:paraId="1AC53238" w14:textId="77777777" w:rsidR="00117FC8" w:rsidRPr="00231CAE" w:rsidRDefault="00117FC8" w:rsidP="00117FC8">
            <w:pPr>
              <w:pStyle w:val="a5"/>
              <w:numPr>
                <w:ilvl w:val="1"/>
                <w:numId w:val="6"/>
              </w:numPr>
              <w:ind w:leftChars="0"/>
              <w:rPr>
                <w:strike/>
              </w:rPr>
            </w:pPr>
            <w:r w:rsidRPr="00231CAE">
              <w:t>TB processing at least over multi-slot PUSCH</w:t>
            </w:r>
          </w:p>
          <w:p w14:paraId="1A244F3C" w14:textId="77777777" w:rsidR="00117FC8" w:rsidRPr="00231CAE" w:rsidRDefault="00117FC8" w:rsidP="00117FC8">
            <w:pPr>
              <w:pStyle w:val="a5"/>
              <w:numPr>
                <w:ilvl w:val="2"/>
                <w:numId w:val="6"/>
              </w:numPr>
              <w:ind w:leftChars="0"/>
            </w:pPr>
            <w:r w:rsidRPr="00231CAE">
              <w:t>e.g., single TB, sized for a single slot, but transmitted in parts over multiple slots; or single TB, sized for multiple slots, transmitted over multiple slots, and in conjunction with repetition, etc.</w:t>
            </w:r>
          </w:p>
          <w:p w14:paraId="7E006FCF" w14:textId="77777777" w:rsidR="00117FC8" w:rsidRPr="00231CAE" w:rsidRDefault="00117FC8" w:rsidP="00117FC8">
            <w:pPr>
              <w:pStyle w:val="a5"/>
              <w:numPr>
                <w:ilvl w:val="0"/>
                <w:numId w:val="6"/>
              </w:numPr>
              <w:ind w:leftChars="0"/>
            </w:pPr>
            <w:r w:rsidRPr="00231CAE">
              <w:t>FFS</w:t>
            </w:r>
          </w:p>
          <w:p w14:paraId="71CE4F2F" w14:textId="77777777" w:rsidR="00117FC8" w:rsidRPr="00231CAE" w:rsidRDefault="00117FC8" w:rsidP="00117FC8">
            <w:pPr>
              <w:pStyle w:val="a5"/>
              <w:numPr>
                <w:ilvl w:val="1"/>
                <w:numId w:val="6"/>
              </w:numPr>
              <w:ind w:leftChars="0"/>
            </w:pPr>
            <w:r w:rsidRPr="00231CAE">
              <w:t>OCC spreading based repetition</w:t>
            </w:r>
          </w:p>
          <w:p w14:paraId="12C0A900" w14:textId="77777777" w:rsidR="00117FC8" w:rsidRPr="00231CAE" w:rsidRDefault="00117FC8" w:rsidP="00117FC8">
            <w:pPr>
              <w:pStyle w:val="a5"/>
              <w:numPr>
                <w:ilvl w:val="1"/>
                <w:numId w:val="6"/>
              </w:numPr>
              <w:ind w:leftChars="0"/>
            </w:pPr>
            <w:r w:rsidRPr="00231CAE">
              <w:t>Symbol-level repetition</w:t>
            </w:r>
          </w:p>
          <w:p w14:paraId="04202046" w14:textId="77777777" w:rsidR="00117FC8" w:rsidRPr="00231CAE" w:rsidRDefault="00117FC8" w:rsidP="00117FC8">
            <w:pPr>
              <w:pStyle w:val="a5"/>
              <w:numPr>
                <w:ilvl w:val="1"/>
                <w:numId w:val="6"/>
              </w:numPr>
              <w:ind w:leftChars="0"/>
            </w:pPr>
            <w:r w:rsidRPr="00231CAE">
              <w:t>TB interleaving</w:t>
            </w:r>
          </w:p>
          <w:p w14:paraId="5F82C48A" w14:textId="77777777" w:rsidR="00117FC8" w:rsidRPr="00231CAE" w:rsidRDefault="00117FC8" w:rsidP="00117FC8">
            <w:pPr>
              <w:pStyle w:val="a5"/>
              <w:numPr>
                <w:ilvl w:val="1"/>
                <w:numId w:val="6"/>
              </w:numPr>
              <w:ind w:leftChars="0"/>
            </w:pPr>
            <w:r w:rsidRPr="00231CAE">
              <w:t>RV repetition</w:t>
            </w:r>
          </w:p>
          <w:p w14:paraId="4382006A" w14:textId="57674142" w:rsidR="00117FC8" w:rsidRDefault="00117FC8" w:rsidP="00117FC8">
            <w:pPr>
              <w:pStyle w:val="a5"/>
              <w:numPr>
                <w:ilvl w:val="1"/>
                <w:numId w:val="6"/>
              </w:numPr>
              <w:ind w:leftChars="0"/>
            </w:pPr>
            <w:r w:rsidRPr="00231CAE">
              <w:t>Early termination of PUSCH repetitions</w:t>
            </w:r>
          </w:p>
        </w:tc>
      </w:tr>
    </w:tbl>
    <w:p w14:paraId="4C34436D" w14:textId="299711AE" w:rsidR="00117FC8" w:rsidRDefault="00117FC8" w:rsidP="009C28C7">
      <w:pPr>
        <w:pStyle w:val="B1"/>
        <w:rPr>
          <w:lang w:eastAsia="ko-KR"/>
        </w:rPr>
      </w:pPr>
    </w:p>
    <w:p w14:paraId="0B9E50BF" w14:textId="66AE3DE6" w:rsidR="00FF1554" w:rsidRDefault="00FF1554" w:rsidP="009C28C7">
      <w:pPr>
        <w:pStyle w:val="B1"/>
        <w:rPr>
          <w:lang w:eastAsia="ko-KR"/>
        </w:rPr>
      </w:pPr>
      <w:r>
        <w:rPr>
          <w:rFonts w:hint="eastAsia"/>
          <w:lang w:eastAsia="ko-KR"/>
        </w:rPr>
        <w:t>R</w:t>
      </w:r>
      <w:r>
        <w:rPr>
          <w:lang w:eastAsia="ko-KR"/>
        </w:rPr>
        <w:t xml:space="preserve">egarding time domain based solution, </w:t>
      </w:r>
      <w:r>
        <w:rPr>
          <w:rFonts w:hint="eastAsia"/>
          <w:lang w:eastAsia="ko-KR"/>
        </w:rPr>
        <w:t>a</w:t>
      </w:r>
      <w:r>
        <w:rPr>
          <w:lang w:eastAsia="ko-KR"/>
        </w:rPr>
        <w:t xml:space="preserve">s a high priority, both repetition type A and type B are discussed. In our understanding, these approaches lowers the effective code rate than the lowest MCS index, and would be useful in </w:t>
      </w:r>
      <w:r w:rsidR="00310E9B">
        <w:rPr>
          <w:lang w:eastAsia="ko-KR"/>
        </w:rPr>
        <w:t>coverage-limited deployments</w:t>
      </w:r>
      <w:r>
        <w:rPr>
          <w:lang w:eastAsia="ko-KR"/>
        </w:rPr>
        <w:t>.</w:t>
      </w:r>
    </w:p>
    <w:p w14:paraId="43C5DE8A" w14:textId="412D8D9B" w:rsidR="00500F9F" w:rsidRDefault="00500F9F" w:rsidP="009C28C7">
      <w:pPr>
        <w:pStyle w:val="B1"/>
        <w:rPr>
          <w:lang w:eastAsia="ko-KR"/>
        </w:rPr>
      </w:pPr>
      <w:r>
        <w:rPr>
          <w:lang w:eastAsia="ko-KR"/>
        </w:rPr>
        <w:t xml:space="preserve">The </w:t>
      </w:r>
      <w:r w:rsidR="00E54445">
        <w:rPr>
          <w:lang w:eastAsia="ko-KR"/>
        </w:rPr>
        <w:t>PUSCH repetition type A enables to bundle consecutive slots. In the case of TDD, some of slots may not be available to transmit an allocated PUSCH repetition, and it is omitted. This omission is not compensated and as a result the actual number of repetition is less than the configured</w:t>
      </w:r>
      <w:r>
        <w:rPr>
          <w:lang w:eastAsia="ko-KR"/>
        </w:rPr>
        <w:t xml:space="preserve"> number. The gNB can expect this omission but re-scheduling this PUSCH may not be feasible because the aggregation factor might not be reduced at the moment and the invalid resource might not be avoidable any way. Thus, we think it is desirable to guaranteed the indicated number of repetition. We also note that the slot bundling for PUCCH does not omit any repetition due to the slot pattern. </w:t>
      </w:r>
    </w:p>
    <w:p w14:paraId="5FD9F044" w14:textId="7201CD74" w:rsidR="00500F9F" w:rsidRDefault="00500F9F" w:rsidP="00500F9F">
      <w:pPr>
        <w:pStyle w:val="B1"/>
        <w:rPr>
          <w:b/>
          <w:lang w:eastAsia="ko-KR"/>
        </w:rPr>
      </w:pPr>
      <w:bookmarkStart w:id="7" w:name="_Ref53584656"/>
      <w:r w:rsidRPr="00500F9F">
        <w:rPr>
          <w:b/>
        </w:rPr>
        <w:t xml:space="preserve">Proposal </w:t>
      </w:r>
      <w:r w:rsidRPr="00500F9F">
        <w:rPr>
          <w:b/>
        </w:rPr>
        <w:fldChar w:fldCharType="begin"/>
      </w:r>
      <w:r w:rsidRPr="00500F9F">
        <w:rPr>
          <w:b/>
        </w:rPr>
        <w:instrText xml:space="preserve"> SEQ Proposal \* ARABIC </w:instrText>
      </w:r>
      <w:r w:rsidRPr="00500F9F">
        <w:rPr>
          <w:b/>
        </w:rPr>
        <w:fldChar w:fldCharType="separate"/>
      </w:r>
      <w:r w:rsidR="003563A4">
        <w:rPr>
          <w:b/>
          <w:noProof/>
        </w:rPr>
        <w:t>1</w:t>
      </w:r>
      <w:r w:rsidRPr="00500F9F">
        <w:rPr>
          <w:b/>
        </w:rPr>
        <w:fldChar w:fldCharType="end"/>
      </w:r>
      <w:r w:rsidRPr="00500F9F">
        <w:rPr>
          <w:b/>
        </w:rPr>
        <w:t xml:space="preserve">: </w:t>
      </w:r>
      <w:r w:rsidR="00E4690B">
        <w:rPr>
          <w:b/>
        </w:rPr>
        <w:t>For repetition type A enhancement, s</w:t>
      </w:r>
      <w:r w:rsidRPr="00500F9F">
        <w:rPr>
          <w:b/>
          <w:lang w:eastAsia="ko-KR"/>
        </w:rPr>
        <w:t>tudy the way to guarantee the number of repetition as being indicated.</w:t>
      </w:r>
      <w:bookmarkEnd w:id="7"/>
    </w:p>
    <w:p w14:paraId="0A31B230" w14:textId="35E9B23B" w:rsidR="00AA21D5" w:rsidRDefault="00AA21D5" w:rsidP="00AA21D5">
      <w:pPr>
        <w:pStyle w:val="B1"/>
        <w:rPr>
          <w:lang w:eastAsia="ko-KR"/>
        </w:rPr>
      </w:pPr>
      <w:r>
        <w:rPr>
          <w:lang w:eastAsia="ko-KR"/>
        </w:rPr>
        <w:lastRenderedPageBreak/>
        <w:t>Another approach is to allow more than two SLIVs for the PUSCH allocation. This idea comes from the Rel-16 NRU, and one UL grant has a TDRA index which implies multiple SLIVs. The difference is that in NRU each SLIV corresponds to a distinct TB, whereas for here a single TB is considered</w:t>
      </w:r>
      <w:r w:rsidR="00BD7319">
        <w:rPr>
          <w:lang w:eastAsia="ko-KR"/>
        </w:rPr>
        <w:t xml:space="preserve">. </w:t>
      </w:r>
      <w:r>
        <w:rPr>
          <w:lang w:eastAsia="ko-KR"/>
        </w:rPr>
        <w:t>We note that PUSCH repetitions can be configured as either slot-based or mini-slot based.</w:t>
      </w:r>
      <w:r w:rsidR="00900BC2">
        <w:rPr>
          <w:lang w:eastAsia="ko-KR"/>
        </w:rPr>
        <w:t xml:space="preserve"> </w:t>
      </w:r>
      <w:r>
        <w:rPr>
          <w:rFonts w:hint="eastAsia"/>
          <w:lang w:eastAsia="ko-KR"/>
        </w:rPr>
        <w:t>T</w:t>
      </w:r>
      <w:r>
        <w:rPr>
          <w:lang w:eastAsia="ko-KR"/>
        </w:rPr>
        <w:t>he</w:t>
      </w:r>
      <w:r w:rsidR="00900BC2">
        <w:rPr>
          <w:lang w:eastAsia="ko-KR"/>
        </w:rPr>
        <w:t xml:space="preserve"> interpretation for </w:t>
      </w:r>
      <w:r w:rsidR="00E4690B">
        <w:rPr>
          <w:lang w:eastAsia="ko-KR"/>
        </w:rPr>
        <w:t xml:space="preserve">an </w:t>
      </w:r>
      <w:r w:rsidR="00900BC2">
        <w:rPr>
          <w:lang w:eastAsia="ko-KR"/>
        </w:rPr>
        <w:t>SLIV may have a few alternatives</w:t>
      </w:r>
      <w:r w:rsidR="00E4690B">
        <w:rPr>
          <w:lang w:eastAsia="ko-KR"/>
        </w:rPr>
        <w:t xml:space="preserve"> such as an SLIV corresponds to a slot.</w:t>
      </w:r>
    </w:p>
    <w:p w14:paraId="095C6ED7" w14:textId="34E423FB" w:rsidR="00AA21D5" w:rsidRDefault="00AA21D5" w:rsidP="00AA21D5">
      <w:pPr>
        <w:pStyle w:val="B1"/>
        <w:rPr>
          <w:lang w:eastAsia="ko-KR"/>
        </w:rPr>
      </w:pPr>
      <w:bookmarkStart w:id="8" w:name="_Ref53584660"/>
      <w:r w:rsidRPr="00500F9F">
        <w:rPr>
          <w:b/>
        </w:rPr>
        <w:t xml:space="preserve">Proposal </w:t>
      </w:r>
      <w:r w:rsidRPr="00500F9F">
        <w:rPr>
          <w:b/>
        </w:rPr>
        <w:fldChar w:fldCharType="begin"/>
      </w:r>
      <w:r w:rsidRPr="00500F9F">
        <w:rPr>
          <w:b/>
        </w:rPr>
        <w:instrText xml:space="preserve"> SEQ Proposal \* ARABIC </w:instrText>
      </w:r>
      <w:r w:rsidRPr="00500F9F">
        <w:rPr>
          <w:b/>
        </w:rPr>
        <w:fldChar w:fldCharType="separate"/>
      </w:r>
      <w:r w:rsidR="003563A4">
        <w:rPr>
          <w:b/>
          <w:noProof/>
        </w:rPr>
        <w:t>2</w:t>
      </w:r>
      <w:r w:rsidRPr="00500F9F">
        <w:rPr>
          <w:b/>
        </w:rPr>
        <w:fldChar w:fldCharType="end"/>
      </w:r>
      <w:r w:rsidRPr="00500F9F">
        <w:rPr>
          <w:b/>
        </w:rPr>
        <w:t>:</w:t>
      </w:r>
      <w:r>
        <w:rPr>
          <w:b/>
        </w:rPr>
        <w:t xml:space="preserve"> </w:t>
      </w:r>
      <w:r w:rsidR="00E4690B">
        <w:rPr>
          <w:b/>
        </w:rPr>
        <w:t>For repetition type A enhancement, s</w:t>
      </w:r>
      <w:r>
        <w:rPr>
          <w:b/>
        </w:rPr>
        <w:t xml:space="preserve">tudy </w:t>
      </w:r>
      <w:r w:rsidR="00DB314B">
        <w:rPr>
          <w:b/>
        </w:rPr>
        <w:t xml:space="preserve">to indicate </w:t>
      </w:r>
      <w:r>
        <w:rPr>
          <w:b/>
        </w:rPr>
        <w:t>more than one SLI</w:t>
      </w:r>
      <w:r w:rsidR="00DB314B">
        <w:rPr>
          <w:b/>
        </w:rPr>
        <w:t>Vs in a single UL grant</w:t>
      </w:r>
      <w:r>
        <w:rPr>
          <w:b/>
        </w:rPr>
        <w:t>.</w:t>
      </w:r>
      <w:bookmarkEnd w:id="8"/>
    </w:p>
    <w:p w14:paraId="7DEE1771" w14:textId="35D63FA4" w:rsidR="00725256" w:rsidRDefault="00725256" w:rsidP="009C28C7">
      <w:pPr>
        <w:pStyle w:val="B1"/>
        <w:rPr>
          <w:lang w:eastAsia="ko-KR"/>
        </w:rPr>
      </w:pPr>
      <w:r>
        <w:rPr>
          <w:rFonts w:hint="eastAsia"/>
          <w:lang w:eastAsia="ko-KR"/>
        </w:rPr>
        <w:t>T</w:t>
      </w:r>
      <w:r>
        <w:rPr>
          <w:lang w:eastAsia="ko-KR"/>
        </w:rPr>
        <w:t xml:space="preserve">he PUSCH repetition type B enables to bundle consecutive mini-slots </w:t>
      </w:r>
      <w:r>
        <w:rPr>
          <w:rFonts w:hint="eastAsia"/>
          <w:lang w:eastAsia="ko-KR"/>
        </w:rPr>
        <w:t>a</w:t>
      </w:r>
      <w:r>
        <w:rPr>
          <w:lang w:eastAsia="ko-KR"/>
        </w:rPr>
        <w:t xml:space="preserve">nd each PUSCH </w:t>
      </w:r>
      <w:r w:rsidR="00470E7F">
        <w:rPr>
          <w:lang w:eastAsia="ko-KR"/>
        </w:rPr>
        <w:t xml:space="preserve">nominal </w:t>
      </w:r>
      <w:r>
        <w:rPr>
          <w:lang w:eastAsia="ko-KR"/>
        </w:rPr>
        <w:t xml:space="preserve">repetition may be split whenever invalid symbols are met. Each </w:t>
      </w:r>
      <w:r w:rsidR="00470E7F">
        <w:rPr>
          <w:lang w:eastAsia="ko-KR"/>
        </w:rPr>
        <w:t xml:space="preserve">PUSCH actual repetition has </w:t>
      </w:r>
      <w:r w:rsidR="00BD7319">
        <w:rPr>
          <w:rFonts w:hint="eastAsia"/>
          <w:lang w:eastAsia="ko-KR"/>
        </w:rPr>
        <w:t xml:space="preserve">own </w:t>
      </w:r>
      <w:r w:rsidR="00470E7F">
        <w:rPr>
          <w:lang w:eastAsia="ko-KR"/>
        </w:rPr>
        <w:t xml:space="preserve">DM-RS. One possible enhancement is to the time window. The Rel-16 time window includes nominal number of symbols and chooses valid symbols for PUSCH. This approach unifies TDD and FDD, but it requires highly complicated splits. We would suggest to relax the definition of the time window, i.e., only the valid number of symbols are included. </w:t>
      </w:r>
      <w:r w:rsidR="00DB314B">
        <w:rPr>
          <w:lang w:eastAsia="ko-KR"/>
        </w:rPr>
        <w:t>The actual PUSCH repetition still occurs due to the slot format and the invalid resources, and we can follow the legacy principle to include additional DM-RS per actual repetition.</w:t>
      </w:r>
    </w:p>
    <w:p w14:paraId="75FC6125" w14:textId="036D2A34" w:rsidR="00DB314B" w:rsidRDefault="00DB314B" w:rsidP="00DB314B">
      <w:pPr>
        <w:pStyle w:val="B1"/>
        <w:rPr>
          <w:lang w:eastAsia="ko-KR"/>
        </w:rPr>
      </w:pPr>
      <w:bookmarkStart w:id="9" w:name="_Ref53584669"/>
      <w:r w:rsidRPr="00500F9F">
        <w:rPr>
          <w:b/>
        </w:rPr>
        <w:t xml:space="preserve">Proposal </w:t>
      </w:r>
      <w:r w:rsidRPr="00500F9F">
        <w:rPr>
          <w:b/>
        </w:rPr>
        <w:fldChar w:fldCharType="begin"/>
      </w:r>
      <w:r w:rsidRPr="00500F9F">
        <w:rPr>
          <w:b/>
        </w:rPr>
        <w:instrText xml:space="preserve"> SEQ Proposal \* ARABIC </w:instrText>
      </w:r>
      <w:r w:rsidRPr="00500F9F">
        <w:rPr>
          <w:b/>
        </w:rPr>
        <w:fldChar w:fldCharType="separate"/>
      </w:r>
      <w:r w:rsidR="003563A4">
        <w:rPr>
          <w:b/>
          <w:noProof/>
        </w:rPr>
        <w:t>3</w:t>
      </w:r>
      <w:r w:rsidRPr="00500F9F">
        <w:rPr>
          <w:b/>
        </w:rPr>
        <w:fldChar w:fldCharType="end"/>
      </w:r>
      <w:r w:rsidRPr="00500F9F">
        <w:rPr>
          <w:b/>
        </w:rPr>
        <w:t>:</w:t>
      </w:r>
      <w:r>
        <w:rPr>
          <w:b/>
        </w:rPr>
        <w:t xml:space="preserve"> </w:t>
      </w:r>
      <w:r w:rsidR="00AE74CB">
        <w:rPr>
          <w:b/>
        </w:rPr>
        <w:t>For repetition type B enhancement, r</w:t>
      </w:r>
      <w:r>
        <w:rPr>
          <w:b/>
        </w:rPr>
        <w:t>elax the definition of a time window, i.e., include only valid symbols.</w:t>
      </w:r>
      <w:bookmarkEnd w:id="9"/>
    </w:p>
    <w:p w14:paraId="6C771F62" w14:textId="77777777" w:rsidR="009C28C7" w:rsidRDefault="009C28C7" w:rsidP="009C28C7">
      <w:pPr>
        <w:pStyle w:val="B1"/>
        <w:rPr>
          <w:lang w:eastAsia="ko-KR"/>
        </w:rPr>
      </w:pPr>
    </w:p>
    <w:p w14:paraId="0621AFA0" w14:textId="181ADEFD" w:rsidR="00E74075" w:rsidRDefault="00E74075" w:rsidP="00725256">
      <w:pPr>
        <w:pStyle w:val="H2"/>
        <w:numPr>
          <w:ilvl w:val="1"/>
          <w:numId w:val="1"/>
        </w:numPr>
        <w:ind w:leftChars="0"/>
        <w:rPr>
          <w:rFonts w:eastAsiaTheme="minorEastAsia"/>
        </w:rPr>
      </w:pPr>
      <w:r>
        <w:rPr>
          <w:rFonts w:eastAsiaTheme="minorEastAsia"/>
        </w:rPr>
        <w:t>DM-RS enhancement</w:t>
      </w:r>
    </w:p>
    <w:tbl>
      <w:tblPr>
        <w:tblStyle w:val="a6"/>
        <w:tblW w:w="0" w:type="auto"/>
        <w:tblInd w:w="113" w:type="dxa"/>
        <w:tblLook w:val="04A0" w:firstRow="1" w:lastRow="0" w:firstColumn="1" w:lastColumn="0" w:noHBand="0" w:noVBand="1"/>
      </w:tblPr>
      <w:tblGrid>
        <w:gridCol w:w="8903"/>
      </w:tblGrid>
      <w:tr w:rsidR="00C23CA0" w14:paraId="54E450F6" w14:textId="77777777" w:rsidTr="00694145">
        <w:tc>
          <w:tcPr>
            <w:tcW w:w="8903" w:type="dxa"/>
          </w:tcPr>
          <w:p w14:paraId="47D61BA2" w14:textId="24993339" w:rsidR="00C23CA0" w:rsidRDefault="00C23CA0" w:rsidP="00C23CA0">
            <w:pPr>
              <w:rPr>
                <w:b/>
              </w:rPr>
            </w:pPr>
            <w:r w:rsidRPr="00CB1E22">
              <w:rPr>
                <w:bCs/>
                <w:highlight w:val="green"/>
              </w:rPr>
              <w:t>Agreements</w:t>
            </w:r>
            <w:r w:rsidR="00023D41">
              <w:rPr>
                <w:bCs/>
                <w:highlight w:val="green"/>
              </w:rPr>
              <w:t>: 102E</w:t>
            </w:r>
          </w:p>
          <w:p w14:paraId="7BEEDF94" w14:textId="77777777" w:rsidR="00C23CA0" w:rsidRPr="006030EA" w:rsidRDefault="00C23CA0" w:rsidP="00C23CA0">
            <w:pPr>
              <w:pStyle w:val="a5"/>
              <w:numPr>
                <w:ilvl w:val="0"/>
                <w:numId w:val="7"/>
              </w:numPr>
              <w:ind w:leftChars="0"/>
              <w:rPr>
                <w:bCs/>
              </w:rPr>
            </w:pPr>
            <w:r w:rsidRPr="006030EA">
              <w:rPr>
                <w:bCs/>
              </w:rPr>
              <w:t xml:space="preserve">Prioritize the study on the performance and specification impacts on DM-RS enhancements for PUSCH, including </w:t>
            </w:r>
          </w:p>
          <w:p w14:paraId="160426C8" w14:textId="77777777" w:rsidR="00C23CA0" w:rsidRPr="006030EA" w:rsidRDefault="00C23CA0" w:rsidP="00C23CA0">
            <w:pPr>
              <w:pStyle w:val="a5"/>
              <w:numPr>
                <w:ilvl w:val="1"/>
                <w:numId w:val="7"/>
              </w:numPr>
              <w:ind w:leftChars="0"/>
              <w:rPr>
                <w:bCs/>
              </w:rPr>
            </w:pPr>
            <w:r w:rsidRPr="006030EA">
              <w:rPr>
                <w:bCs/>
              </w:rPr>
              <w:t>Cross-slot channel estimation</w:t>
            </w:r>
          </w:p>
          <w:p w14:paraId="38507D6E" w14:textId="77777777" w:rsidR="00C23CA0" w:rsidRPr="006030EA" w:rsidRDefault="00C23CA0" w:rsidP="00C23CA0">
            <w:pPr>
              <w:pStyle w:val="a5"/>
              <w:numPr>
                <w:ilvl w:val="1"/>
                <w:numId w:val="7"/>
              </w:numPr>
              <w:ind w:leftChars="0"/>
              <w:rPr>
                <w:bCs/>
              </w:rPr>
            </w:pPr>
            <w:r>
              <w:rPr>
                <w:bCs/>
              </w:rPr>
              <w:t>With a lower priority compared with c</w:t>
            </w:r>
            <w:r w:rsidRPr="006030EA">
              <w:rPr>
                <w:bCs/>
              </w:rPr>
              <w:t>ross-slot channel estimation</w:t>
            </w:r>
            <w:r>
              <w:rPr>
                <w:bCs/>
              </w:rPr>
              <w:t xml:space="preserve"> (i.e., companies are encouraged to study it)</w:t>
            </w:r>
          </w:p>
          <w:p w14:paraId="02E8B656" w14:textId="77777777" w:rsidR="00C23CA0" w:rsidRPr="006030EA" w:rsidRDefault="00C23CA0" w:rsidP="00C23CA0">
            <w:pPr>
              <w:pStyle w:val="a5"/>
              <w:numPr>
                <w:ilvl w:val="2"/>
                <w:numId w:val="7"/>
              </w:numPr>
              <w:ind w:leftChars="0"/>
              <w:rPr>
                <w:bCs/>
              </w:rPr>
            </w:pPr>
            <w:r w:rsidRPr="006030EA">
              <w:rPr>
                <w:bCs/>
              </w:rPr>
              <w:t>Lower density</w:t>
            </w:r>
          </w:p>
          <w:p w14:paraId="34A7BEC2" w14:textId="77777777" w:rsidR="00C23CA0" w:rsidRPr="006030EA" w:rsidRDefault="00C23CA0" w:rsidP="00C23CA0">
            <w:pPr>
              <w:pStyle w:val="a5"/>
              <w:numPr>
                <w:ilvl w:val="3"/>
                <w:numId w:val="7"/>
              </w:numPr>
              <w:ind w:leftChars="0"/>
              <w:rPr>
                <w:b/>
              </w:rPr>
            </w:pPr>
            <w:r w:rsidRPr="006030EA">
              <w:rPr>
                <w:bCs/>
              </w:rPr>
              <w:t xml:space="preserve">E.g., DM-RS sharing among multiple PUSCH transmissions </w:t>
            </w:r>
            <w:r w:rsidRPr="006030EA">
              <w:rPr>
                <w:rStyle w:val="af5"/>
                <w:b w:val="0"/>
              </w:rPr>
              <w:t>or lower DMRS density in the frequency domain.</w:t>
            </w:r>
          </w:p>
          <w:p w14:paraId="224DF731" w14:textId="77777777" w:rsidR="00C23CA0" w:rsidRPr="006030EA" w:rsidRDefault="00C23CA0" w:rsidP="00C23CA0">
            <w:pPr>
              <w:pStyle w:val="a5"/>
              <w:numPr>
                <w:ilvl w:val="2"/>
                <w:numId w:val="7"/>
              </w:numPr>
              <w:ind w:leftChars="0"/>
              <w:rPr>
                <w:bCs/>
              </w:rPr>
            </w:pPr>
            <w:r w:rsidRPr="006030EA">
              <w:rPr>
                <w:bCs/>
              </w:rPr>
              <w:t>Higher density</w:t>
            </w:r>
            <w:r w:rsidRPr="006030EA">
              <w:rPr>
                <w:bCs/>
                <w:strike/>
              </w:rPr>
              <w:t xml:space="preserve"> </w:t>
            </w:r>
          </w:p>
          <w:p w14:paraId="2410CDB2" w14:textId="77777777" w:rsidR="00C23CA0" w:rsidRPr="006030EA" w:rsidRDefault="00C23CA0" w:rsidP="00C23CA0">
            <w:pPr>
              <w:pStyle w:val="a5"/>
              <w:numPr>
                <w:ilvl w:val="3"/>
                <w:numId w:val="7"/>
              </w:numPr>
              <w:ind w:leftChars="0"/>
              <w:rPr>
                <w:rFonts w:eastAsia="DengXian"/>
                <w:bCs/>
              </w:rPr>
            </w:pPr>
            <w:r w:rsidRPr="006030EA">
              <w:rPr>
                <w:bCs/>
              </w:rPr>
              <w:t>E.g., in time or frequency domain, e.g., 1-comb pattern</w:t>
            </w:r>
          </w:p>
          <w:p w14:paraId="33AFF6AA" w14:textId="77777777" w:rsidR="00C23CA0" w:rsidRPr="006030EA" w:rsidRDefault="00C23CA0" w:rsidP="00C23CA0">
            <w:pPr>
              <w:pStyle w:val="a5"/>
              <w:numPr>
                <w:ilvl w:val="2"/>
                <w:numId w:val="7"/>
              </w:numPr>
              <w:ind w:leftChars="0"/>
              <w:rPr>
                <w:bCs/>
              </w:rPr>
            </w:pPr>
            <w:r w:rsidRPr="006030EA">
              <w:rPr>
                <w:bCs/>
              </w:rPr>
              <w:t>Adaptive configuration</w:t>
            </w:r>
          </w:p>
          <w:p w14:paraId="6EFF581D" w14:textId="2D565D75" w:rsidR="00C23CA0" w:rsidRPr="00C23CA0" w:rsidRDefault="00C23CA0" w:rsidP="00C23CA0">
            <w:pPr>
              <w:pStyle w:val="a5"/>
              <w:numPr>
                <w:ilvl w:val="2"/>
                <w:numId w:val="7"/>
              </w:numPr>
              <w:ind w:leftChars="0"/>
              <w:rPr>
                <w:bCs/>
              </w:rPr>
            </w:pPr>
            <w:r w:rsidRPr="006030EA">
              <w:rPr>
                <w:bCs/>
              </w:rPr>
              <w:t>DM-RS balancing among frequency hops</w:t>
            </w:r>
          </w:p>
        </w:tc>
      </w:tr>
    </w:tbl>
    <w:p w14:paraId="2667D29D" w14:textId="77777777" w:rsidR="00C23CA0" w:rsidRDefault="00C23CA0" w:rsidP="00000427">
      <w:pPr>
        <w:pStyle w:val="B1"/>
        <w:rPr>
          <w:lang w:eastAsia="ko-KR"/>
        </w:rPr>
      </w:pPr>
    </w:p>
    <w:p w14:paraId="36DEC24B" w14:textId="40233763" w:rsidR="00C26DFE" w:rsidRDefault="00023D41" w:rsidP="00000427">
      <w:pPr>
        <w:pStyle w:val="B1"/>
        <w:rPr>
          <w:lang w:eastAsia="ko-KR"/>
        </w:rPr>
      </w:pPr>
      <w:r>
        <w:rPr>
          <w:lang w:eastAsia="ko-KR"/>
        </w:rPr>
        <w:t>A</w:t>
      </w:r>
      <w:r>
        <w:rPr>
          <w:rFonts w:hint="eastAsia"/>
          <w:lang w:eastAsia="ko-KR"/>
        </w:rPr>
        <w:t xml:space="preserve">ccording </w:t>
      </w:r>
      <w:r>
        <w:rPr>
          <w:lang w:eastAsia="ko-KR"/>
        </w:rPr>
        <w:t xml:space="preserve">to the previous meeting, </w:t>
      </w:r>
      <w:r>
        <w:rPr>
          <w:rFonts w:hint="eastAsia"/>
          <w:lang w:eastAsia="ko-KR"/>
        </w:rPr>
        <w:t>t</w:t>
      </w:r>
      <w:r>
        <w:rPr>
          <w:lang w:eastAsia="ko-KR"/>
        </w:rPr>
        <w:t xml:space="preserve">he </w:t>
      </w:r>
      <w:r w:rsidR="00C26DFE">
        <w:rPr>
          <w:lang w:eastAsia="ko-KR"/>
        </w:rPr>
        <w:t xml:space="preserve">slot aggregation for channel estimation is agreed to have a high priority. This idea </w:t>
      </w:r>
      <w:r w:rsidR="00154DAE">
        <w:rPr>
          <w:lang w:eastAsia="ko-KR"/>
        </w:rPr>
        <w:t>improves</w:t>
      </w:r>
      <w:r w:rsidR="00C26DFE">
        <w:rPr>
          <w:lang w:eastAsia="ko-KR"/>
        </w:rPr>
        <w:t xml:space="preserve"> the received energy </w:t>
      </w:r>
      <w:r w:rsidR="00154DAE">
        <w:rPr>
          <w:lang w:eastAsia="ko-KR"/>
        </w:rPr>
        <w:t>for</w:t>
      </w:r>
      <w:r w:rsidR="00C26DFE">
        <w:rPr>
          <w:lang w:eastAsia="ko-KR"/>
        </w:rPr>
        <w:t xml:space="preserve"> the channel estimation, and is expected to have lower BLER. </w:t>
      </w:r>
    </w:p>
    <w:p w14:paraId="61C774F8" w14:textId="20B0D6F1" w:rsidR="00154DAE" w:rsidRDefault="00C26DFE" w:rsidP="00000427">
      <w:pPr>
        <w:pStyle w:val="B1"/>
        <w:rPr>
          <w:lang w:eastAsia="ko-KR"/>
        </w:rPr>
      </w:pPr>
      <w:r>
        <w:rPr>
          <w:lang w:eastAsia="ko-KR"/>
        </w:rPr>
        <w:t xml:space="preserve">In order to perform joint channel estimation, we think that the transmission power should be kept as similar as possible. However, the current specification does not </w:t>
      </w:r>
      <w:r w:rsidR="00154DAE">
        <w:rPr>
          <w:lang w:eastAsia="ko-KR"/>
        </w:rPr>
        <w:t>describe the</w:t>
      </w:r>
      <w:r>
        <w:rPr>
          <w:lang w:eastAsia="ko-KR"/>
        </w:rPr>
        <w:t xml:space="preserve"> joint channel estimation </w:t>
      </w:r>
      <w:r w:rsidR="00154DAE">
        <w:rPr>
          <w:lang w:eastAsia="ko-KR"/>
        </w:rPr>
        <w:t xml:space="preserve">explicitly </w:t>
      </w:r>
      <w:r>
        <w:rPr>
          <w:lang w:eastAsia="ko-KR"/>
        </w:rPr>
        <w:t>and the power can be changed per slot because TPC commands may be accumulated.</w:t>
      </w:r>
      <w:r w:rsidR="00154DAE">
        <w:rPr>
          <w:lang w:eastAsia="ko-KR"/>
        </w:rPr>
        <w:t xml:space="preserve"> Also, depending on solutions, each PUSCH repetition may have variable durations, which impacts to the power level. Thus, we propose that the enhanced power control policy to keep similar</w:t>
      </w:r>
      <w:r w:rsidR="003563A4">
        <w:rPr>
          <w:lang w:eastAsia="ko-KR"/>
        </w:rPr>
        <w:t xml:space="preserve"> or even same</w:t>
      </w:r>
      <w:r w:rsidR="00154DAE">
        <w:rPr>
          <w:lang w:eastAsia="ko-KR"/>
        </w:rPr>
        <w:t xml:space="preserve"> power level </w:t>
      </w:r>
      <w:r w:rsidR="00656FBF">
        <w:rPr>
          <w:lang w:eastAsia="ko-KR"/>
        </w:rPr>
        <w:t xml:space="preserve">and phase </w:t>
      </w:r>
      <w:r w:rsidR="00154DAE">
        <w:rPr>
          <w:lang w:eastAsia="ko-KR"/>
        </w:rPr>
        <w:t>during all repetitions.</w:t>
      </w:r>
      <w:r w:rsidR="00262E08">
        <w:rPr>
          <w:lang w:eastAsia="ko-KR"/>
        </w:rPr>
        <w:t xml:space="preserve"> One possibility is to set a reference repetition among all repetitions to determine the transmission power, and keep the derived power for all repetitions. </w:t>
      </w:r>
    </w:p>
    <w:p w14:paraId="4B97F6CC" w14:textId="66521D46" w:rsidR="00656FBF" w:rsidRPr="00656FBF" w:rsidRDefault="00656FBF" w:rsidP="00000427">
      <w:pPr>
        <w:pStyle w:val="B1"/>
        <w:rPr>
          <w:lang w:eastAsia="ko-KR"/>
        </w:rPr>
      </w:pPr>
      <w:bookmarkStart w:id="10" w:name="_Ref53584676"/>
      <w:r w:rsidRPr="00500F9F">
        <w:rPr>
          <w:b/>
        </w:rPr>
        <w:t xml:space="preserve">Proposal </w:t>
      </w:r>
      <w:r w:rsidRPr="00500F9F">
        <w:rPr>
          <w:b/>
        </w:rPr>
        <w:fldChar w:fldCharType="begin"/>
      </w:r>
      <w:r w:rsidRPr="00500F9F">
        <w:rPr>
          <w:b/>
        </w:rPr>
        <w:instrText xml:space="preserve"> SEQ Proposal \* ARABIC </w:instrText>
      </w:r>
      <w:r w:rsidRPr="00500F9F">
        <w:rPr>
          <w:b/>
        </w:rPr>
        <w:fldChar w:fldCharType="separate"/>
      </w:r>
      <w:r w:rsidR="003563A4">
        <w:rPr>
          <w:b/>
          <w:noProof/>
        </w:rPr>
        <w:t>4</w:t>
      </w:r>
      <w:r w:rsidRPr="00500F9F">
        <w:rPr>
          <w:b/>
        </w:rPr>
        <w:fldChar w:fldCharType="end"/>
      </w:r>
      <w:r w:rsidRPr="00500F9F">
        <w:rPr>
          <w:b/>
        </w:rPr>
        <w:t>:</w:t>
      </w:r>
      <w:r>
        <w:rPr>
          <w:b/>
        </w:rPr>
        <w:t xml:space="preserve"> </w:t>
      </w:r>
      <w:r w:rsidR="00121D23">
        <w:rPr>
          <w:b/>
        </w:rPr>
        <w:t>For joint channel estimation, s</w:t>
      </w:r>
      <w:r>
        <w:rPr>
          <w:b/>
        </w:rPr>
        <w:t>tudy the enhanced power control to keep similar</w:t>
      </w:r>
      <w:r w:rsidR="00AD0190">
        <w:rPr>
          <w:b/>
        </w:rPr>
        <w:t xml:space="preserve"> </w:t>
      </w:r>
      <w:r w:rsidR="00AD0190">
        <w:rPr>
          <w:rFonts w:hint="eastAsia"/>
          <w:b/>
          <w:lang w:eastAsia="ko-KR"/>
        </w:rPr>
        <w:t xml:space="preserve">or </w:t>
      </w:r>
      <w:r w:rsidR="00AD0190">
        <w:rPr>
          <w:b/>
          <w:lang w:eastAsia="ko-KR"/>
        </w:rPr>
        <w:t>even same</w:t>
      </w:r>
      <w:r>
        <w:rPr>
          <w:b/>
        </w:rPr>
        <w:t xml:space="preserve"> power level during all repetitions.</w:t>
      </w:r>
      <w:bookmarkEnd w:id="10"/>
      <w:r>
        <w:rPr>
          <w:lang w:eastAsia="ko-KR"/>
        </w:rPr>
        <w:t xml:space="preserve"> </w:t>
      </w:r>
    </w:p>
    <w:p w14:paraId="59E94ABA" w14:textId="4D3B31F5" w:rsidR="00000427" w:rsidRDefault="00656FBF" w:rsidP="00656FBF">
      <w:pPr>
        <w:pStyle w:val="B1"/>
        <w:rPr>
          <w:lang w:eastAsia="ko-KR"/>
        </w:rPr>
      </w:pPr>
      <w:r>
        <w:rPr>
          <w:lang w:eastAsia="ko-KR"/>
        </w:rPr>
        <w:t xml:space="preserve"> </w:t>
      </w:r>
    </w:p>
    <w:p w14:paraId="5C8D1234" w14:textId="395F9D36" w:rsidR="0089074E" w:rsidRDefault="000565F3" w:rsidP="002E332B">
      <w:pPr>
        <w:pStyle w:val="1"/>
        <w:numPr>
          <w:ilvl w:val="0"/>
          <w:numId w:val="1"/>
        </w:numPr>
        <w:rPr>
          <w:lang w:eastAsia="ko-KR"/>
        </w:rPr>
      </w:pPr>
      <w:r>
        <w:rPr>
          <w:lang w:eastAsia="ko-KR"/>
        </w:rPr>
        <w:t>Conclusion</w:t>
      </w:r>
    </w:p>
    <w:p w14:paraId="5A6A171C" w14:textId="39A0C983" w:rsidR="00DE4D52" w:rsidRDefault="00121D23" w:rsidP="00DF479E">
      <w:pPr>
        <w:pStyle w:val="B1"/>
        <w:rPr>
          <w:lang w:eastAsia="ko-KR"/>
        </w:rPr>
      </w:pPr>
      <w:r>
        <w:rPr>
          <w:lang w:eastAsia="ko-KR"/>
        </w:rPr>
        <w:t>We address our view on coverage enhancements and propose the followings:</w:t>
      </w:r>
    </w:p>
    <w:p w14:paraId="685F8572" w14:textId="1124BE2F" w:rsidR="00121D23" w:rsidRDefault="00121D23" w:rsidP="00DF479E">
      <w:pPr>
        <w:pStyle w:val="B1"/>
        <w:rPr>
          <w:lang w:eastAsia="ko-KR"/>
        </w:rPr>
      </w:pPr>
      <w:r>
        <w:rPr>
          <w:lang w:eastAsia="ko-KR"/>
        </w:rPr>
        <w:lastRenderedPageBreak/>
        <w:fldChar w:fldCharType="begin"/>
      </w:r>
      <w:r>
        <w:rPr>
          <w:lang w:eastAsia="ko-KR"/>
        </w:rPr>
        <w:instrText xml:space="preserve"> </w:instrText>
      </w:r>
      <w:r>
        <w:rPr>
          <w:rFonts w:hint="eastAsia"/>
          <w:lang w:eastAsia="ko-KR"/>
        </w:rPr>
        <w:instrText>REF _Ref53584656 \h</w:instrText>
      </w:r>
      <w:r>
        <w:rPr>
          <w:lang w:eastAsia="ko-KR"/>
        </w:rPr>
        <w:instrText xml:space="preserve"> </w:instrText>
      </w:r>
      <w:r>
        <w:rPr>
          <w:lang w:eastAsia="ko-KR"/>
        </w:rPr>
      </w:r>
      <w:r>
        <w:rPr>
          <w:lang w:eastAsia="ko-KR"/>
        </w:rPr>
        <w:fldChar w:fldCharType="separate"/>
      </w:r>
      <w:r w:rsidR="003563A4" w:rsidRPr="00500F9F">
        <w:rPr>
          <w:b/>
        </w:rPr>
        <w:t xml:space="preserve">Proposal </w:t>
      </w:r>
      <w:r w:rsidR="003563A4">
        <w:rPr>
          <w:b/>
          <w:noProof/>
        </w:rPr>
        <w:t>1</w:t>
      </w:r>
      <w:r w:rsidR="003563A4" w:rsidRPr="00500F9F">
        <w:rPr>
          <w:b/>
        </w:rPr>
        <w:t xml:space="preserve">: </w:t>
      </w:r>
      <w:r w:rsidR="003563A4">
        <w:rPr>
          <w:b/>
        </w:rPr>
        <w:t>For repetition type A enhancement, s</w:t>
      </w:r>
      <w:r w:rsidR="003563A4" w:rsidRPr="00500F9F">
        <w:rPr>
          <w:b/>
          <w:lang w:eastAsia="ko-KR"/>
        </w:rPr>
        <w:t>tudy the way to guarantee the number of repetition as being indicated.</w:t>
      </w:r>
      <w:r>
        <w:rPr>
          <w:lang w:eastAsia="ko-KR"/>
        </w:rPr>
        <w:fldChar w:fldCharType="end"/>
      </w:r>
    </w:p>
    <w:p w14:paraId="6CFB7F93" w14:textId="5EA3F686" w:rsidR="00121D23" w:rsidRDefault="00121D23"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_Ref53584660 \h</w:instrText>
      </w:r>
      <w:r>
        <w:rPr>
          <w:lang w:eastAsia="ko-KR"/>
        </w:rPr>
        <w:instrText xml:space="preserve"> </w:instrText>
      </w:r>
      <w:r>
        <w:rPr>
          <w:lang w:eastAsia="ko-KR"/>
        </w:rPr>
      </w:r>
      <w:r>
        <w:rPr>
          <w:lang w:eastAsia="ko-KR"/>
        </w:rPr>
        <w:fldChar w:fldCharType="separate"/>
      </w:r>
      <w:r w:rsidR="003563A4" w:rsidRPr="00500F9F">
        <w:rPr>
          <w:b/>
        </w:rPr>
        <w:t xml:space="preserve">Proposal </w:t>
      </w:r>
      <w:r w:rsidR="003563A4">
        <w:rPr>
          <w:b/>
          <w:noProof/>
        </w:rPr>
        <w:t>2</w:t>
      </w:r>
      <w:r w:rsidR="003563A4" w:rsidRPr="00500F9F">
        <w:rPr>
          <w:b/>
        </w:rPr>
        <w:t>:</w:t>
      </w:r>
      <w:r w:rsidR="003563A4">
        <w:rPr>
          <w:b/>
        </w:rPr>
        <w:t xml:space="preserve"> For repetition type A enhancement, study to indicate more than one SLIVs in a single UL grant.</w:t>
      </w:r>
      <w:r>
        <w:rPr>
          <w:lang w:eastAsia="ko-KR"/>
        </w:rPr>
        <w:fldChar w:fldCharType="end"/>
      </w:r>
      <w:bookmarkStart w:id="11" w:name="_GoBack"/>
      <w:bookmarkEnd w:id="11"/>
    </w:p>
    <w:p w14:paraId="006EC1C0" w14:textId="33B69564" w:rsidR="00121D23" w:rsidRDefault="00121D23"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_Ref53584669 \h</w:instrText>
      </w:r>
      <w:r>
        <w:rPr>
          <w:lang w:eastAsia="ko-KR"/>
        </w:rPr>
        <w:instrText xml:space="preserve"> </w:instrText>
      </w:r>
      <w:r>
        <w:rPr>
          <w:lang w:eastAsia="ko-KR"/>
        </w:rPr>
      </w:r>
      <w:r>
        <w:rPr>
          <w:lang w:eastAsia="ko-KR"/>
        </w:rPr>
        <w:fldChar w:fldCharType="separate"/>
      </w:r>
      <w:r w:rsidR="003563A4" w:rsidRPr="00500F9F">
        <w:rPr>
          <w:b/>
        </w:rPr>
        <w:t xml:space="preserve">Proposal </w:t>
      </w:r>
      <w:r w:rsidR="003563A4">
        <w:rPr>
          <w:b/>
          <w:noProof/>
        </w:rPr>
        <w:t>3</w:t>
      </w:r>
      <w:r w:rsidR="003563A4" w:rsidRPr="00500F9F">
        <w:rPr>
          <w:b/>
        </w:rPr>
        <w:t>:</w:t>
      </w:r>
      <w:r w:rsidR="003563A4">
        <w:rPr>
          <w:b/>
        </w:rPr>
        <w:t xml:space="preserve"> For repetition type B enhancement, relax the definition of a time window, i.e., include only valid symbols.</w:t>
      </w:r>
      <w:r>
        <w:rPr>
          <w:lang w:eastAsia="ko-KR"/>
        </w:rPr>
        <w:fldChar w:fldCharType="end"/>
      </w:r>
    </w:p>
    <w:p w14:paraId="75B1FBFA" w14:textId="01823526" w:rsidR="00121D23" w:rsidRDefault="00121D23"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_Ref53584676 \h</w:instrText>
      </w:r>
      <w:r>
        <w:rPr>
          <w:lang w:eastAsia="ko-KR"/>
        </w:rPr>
        <w:instrText xml:space="preserve"> </w:instrText>
      </w:r>
      <w:r>
        <w:rPr>
          <w:lang w:eastAsia="ko-KR"/>
        </w:rPr>
      </w:r>
      <w:r>
        <w:rPr>
          <w:lang w:eastAsia="ko-KR"/>
        </w:rPr>
        <w:fldChar w:fldCharType="separate"/>
      </w:r>
      <w:r w:rsidR="003563A4" w:rsidRPr="00500F9F">
        <w:rPr>
          <w:b/>
        </w:rPr>
        <w:t xml:space="preserve">Proposal </w:t>
      </w:r>
      <w:r w:rsidR="003563A4">
        <w:rPr>
          <w:b/>
          <w:noProof/>
        </w:rPr>
        <w:t>4</w:t>
      </w:r>
      <w:r w:rsidR="003563A4" w:rsidRPr="00500F9F">
        <w:rPr>
          <w:b/>
        </w:rPr>
        <w:t>:</w:t>
      </w:r>
      <w:r w:rsidR="003563A4">
        <w:rPr>
          <w:b/>
        </w:rPr>
        <w:t xml:space="preserve"> For joint channel estimation, study the enhanced power control to keep similar </w:t>
      </w:r>
      <w:r w:rsidR="003563A4">
        <w:rPr>
          <w:rFonts w:hint="eastAsia"/>
          <w:b/>
          <w:lang w:eastAsia="ko-KR"/>
        </w:rPr>
        <w:t xml:space="preserve">or </w:t>
      </w:r>
      <w:r w:rsidR="003563A4">
        <w:rPr>
          <w:b/>
          <w:lang w:eastAsia="ko-KR"/>
        </w:rPr>
        <w:t>even same</w:t>
      </w:r>
      <w:r w:rsidR="003563A4">
        <w:rPr>
          <w:b/>
        </w:rPr>
        <w:t xml:space="preserve"> power level during all repetitions.</w:t>
      </w:r>
      <w:r>
        <w:rPr>
          <w:lang w:eastAsia="ko-KR"/>
        </w:rPr>
        <w:fldChar w:fldCharType="end"/>
      </w:r>
    </w:p>
    <w:p w14:paraId="12351FC3" w14:textId="77777777" w:rsidR="00121D23" w:rsidRPr="00121D23" w:rsidRDefault="00121D23" w:rsidP="00DF479E">
      <w:pPr>
        <w:pStyle w:val="B1"/>
        <w:rPr>
          <w:lang w:eastAsia="ko-KR"/>
        </w:rPr>
      </w:pPr>
    </w:p>
    <w:sectPr w:rsidR="00121D23" w:rsidRPr="00121D23"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C768F2" w:rsidRDefault="00C768F2" w:rsidP="003E77F5">
      <w:r>
        <w:separator/>
      </w:r>
    </w:p>
  </w:endnote>
  <w:endnote w:type="continuationSeparator" w:id="0">
    <w:p w14:paraId="28A6C8ED" w14:textId="77777777" w:rsidR="00C768F2" w:rsidRDefault="00C768F2" w:rsidP="003E77F5">
      <w:r>
        <w:continuationSeparator/>
      </w:r>
    </w:p>
  </w:endnote>
  <w:endnote w:type="continuationNotice" w:id="1">
    <w:p w14:paraId="69ED0ABE" w14:textId="77777777" w:rsidR="00C768F2" w:rsidRDefault="00C76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C768F2" w:rsidRDefault="00C768F2">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C768F2" w:rsidRDefault="00C768F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C768F2" w:rsidRDefault="00C768F2" w:rsidP="003E77F5">
      <w:r>
        <w:separator/>
      </w:r>
    </w:p>
  </w:footnote>
  <w:footnote w:type="continuationSeparator" w:id="0">
    <w:p w14:paraId="1ECE39D4" w14:textId="77777777" w:rsidR="00C768F2" w:rsidRDefault="00C768F2" w:rsidP="003E77F5">
      <w:r>
        <w:continuationSeparator/>
      </w:r>
    </w:p>
  </w:footnote>
  <w:footnote w:type="continuationNotice" w:id="1">
    <w:p w14:paraId="0C41FF00" w14:textId="77777777" w:rsidR="00C768F2" w:rsidRDefault="00C768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3"/>
  </w:num>
  <w:num w:numId="6">
    <w:abstractNumId w:val="2"/>
  </w:num>
  <w:num w:numId="7">
    <w:abstractNumId w:val="6"/>
  </w:num>
  <w:num w:numId="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8192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00E0"/>
    <w:rsid w:val="000212D6"/>
    <w:rsid w:val="0002235B"/>
    <w:rsid w:val="00022DF8"/>
    <w:rsid w:val="00023C8F"/>
    <w:rsid w:val="00023D41"/>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2C59"/>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EF1"/>
    <w:rsid w:val="00096D36"/>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194"/>
    <w:rsid w:val="000D7583"/>
    <w:rsid w:val="000D7942"/>
    <w:rsid w:val="000E129F"/>
    <w:rsid w:val="000E12C4"/>
    <w:rsid w:val="000E1730"/>
    <w:rsid w:val="000E1ADC"/>
    <w:rsid w:val="000E7139"/>
    <w:rsid w:val="000F06FA"/>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17FC8"/>
    <w:rsid w:val="0012012C"/>
    <w:rsid w:val="00121D23"/>
    <w:rsid w:val="0012273E"/>
    <w:rsid w:val="00123942"/>
    <w:rsid w:val="00123AAF"/>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5136D"/>
    <w:rsid w:val="0015235F"/>
    <w:rsid w:val="00152F9D"/>
    <w:rsid w:val="001531D1"/>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7E"/>
    <w:rsid w:val="001774E0"/>
    <w:rsid w:val="00177536"/>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8EA"/>
    <w:rsid w:val="0026185D"/>
    <w:rsid w:val="0026191D"/>
    <w:rsid w:val="002622B8"/>
    <w:rsid w:val="00262E0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507C"/>
    <w:rsid w:val="002F5E91"/>
    <w:rsid w:val="002F6A0A"/>
    <w:rsid w:val="0030020A"/>
    <w:rsid w:val="00300584"/>
    <w:rsid w:val="0030170A"/>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744"/>
    <w:rsid w:val="003E6C45"/>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302EB"/>
    <w:rsid w:val="004304D6"/>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4016"/>
    <w:rsid w:val="0045417A"/>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7F"/>
    <w:rsid w:val="00470EF2"/>
    <w:rsid w:val="00471B6B"/>
    <w:rsid w:val="00471FC1"/>
    <w:rsid w:val="00472F51"/>
    <w:rsid w:val="004734D7"/>
    <w:rsid w:val="00473BF7"/>
    <w:rsid w:val="00474438"/>
    <w:rsid w:val="00474DBE"/>
    <w:rsid w:val="00474E5D"/>
    <w:rsid w:val="00475F5A"/>
    <w:rsid w:val="00476C79"/>
    <w:rsid w:val="00476D23"/>
    <w:rsid w:val="004770A2"/>
    <w:rsid w:val="004771E1"/>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AE7"/>
    <w:rsid w:val="004C0FC6"/>
    <w:rsid w:val="004C12B1"/>
    <w:rsid w:val="004C22ED"/>
    <w:rsid w:val="004C27EC"/>
    <w:rsid w:val="004C2BD0"/>
    <w:rsid w:val="004C4531"/>
    <w:rsid w:val="004C4838"/>
    <w:rsid w:val="004C494E"/>
    <w:rsid w:val="004C4CB8"/>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57FC"/>
    <w:rsid w:val="004F7C21"/>
    <w:rsid w:val="004F7D7D"/>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14E"/>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0E96"/>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9A9"/>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3266"/>
    <w:rsid w:val="00623758"/>
    <w:rsid w:val="006255D3"/>
    <w:rsid w:val="00626603"/>
    <w:rsid w:val="006268F5"/>
    <w:rsid w:val="00627648"/>
    <w:rsid w:val="00630616"/>
    <w:rsid w:val="00630C67"/>
    <w:rsid w:val="00631174"/>
    <w:rsid w:val="0063169B"/>
    <w:rsid w:val="00632A5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6C0E"/>
    <w:rsid w:val="00656FBF"/>
    <w:rsid w:val="00657622"/>
    <w:rsid w:val="0065779A"/>
    <w:rsid w:val="006616FB"/>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4145"/>
    <w:rsid w:val="00695758"/>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256"/>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66A45"/>
    <w:rsid w:val="00770AC0"/>
    <w:rsid w:val="007713A5"/>
    <w:rsid w:val="007715A8"/>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6C8"/>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729"/>
    <w:rsid w:val="009659E9"/>
    <w:rsid w:val="00965AB8"/>
    <w:rsid w:val="00965EEA"/>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161"/>
    <w:rsid w:val="0099139A"/>
    <w:rsid w:val="009917F5"/>
    <w:rsid w:val="00993B78"/>
    <w:rsid w:val="00993DBE"/>
    <w:rsid w:val="009943BF"/>
    <w:rsid w:val="009947D7"/>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3F3F"/>
    <w:rsid w:val="009B44EF"/>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5D5C"/>
    <w:rsid w:val="009F63D3"/>
    <w:rsid w:val="009F6570"/>
    <w:rsid w:val="009F73F1"/>
    <w:rsid w:val="009F759A"/>
    <w:rsid w:val="00A01F44"/>
    <w:rsid w:val="00A0215F"/>
    <w:rsid w:val="00A022C6"/>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CD7"/>
    <w:rsid w:val="00A26A54"/>
    <w:rsid w:val="00A27620"/>
    <w:rsid w:val="00A277D7"/>
    <w:rsid w:val="00A3071E"/>
    <w:rsid w:val="00A309AC"/>
    <w:rsid w:val="00A30F4A"/>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190"/>
    <w:rsid w:val="00AD043B"/>
    <w:rsid w:val="00AD0CFD"/>
    <w:rsid w:val="00AD1749"/>
    <w:rsid w:val="00AD1D6B"/>
    <w:rsid w:val="00AD1F69"/>
    <w:rsid w:val="00AD2766"/>
    <w:rsid w:val="00AD415E"/>
    <w:rsid w:val="00AD46CA"/>
    <w:rsid w:val="00AD49A0"/>
    <w:rsid w:val="00AD4EF8"/>
    <w:rsid w:val="00AD4F0F"/>
    <w:rsid w:val="00AD5AC6"/>
    <w:rsid w:val="00AE1660"/>
    <w:rsid w:val="00AE26FD"/>
    <w:rsid w:val="00AE276B"/>
    <w:rsid w:val="00AE3056"/>
    <w:rsid w:val="00AE33CF"/>
    <w:rsid w:val="00AE3AFE"/>
    <w:rsid w:val="00AE4D10"/>
    <w:rsid w:val="00AE5663"/>
    <w:rsid w:val="00AE5DCC"/>
    <w:rsid w:val="00AE74CB"/>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05EA"/>
    <w:rsid w:val="00B209A7"/>
    <w:rsid w:val="00B21751"/>
    <w:rsid w:val="00B21BAF"/>
    <w:rsid w:val="00B231E3"/>
    <w:rsid w:val="00B26148"/>
    <w:rsid w:val="00B2673A"/>
    <w:rsid w:val="00B26CC6"/>
    <w:rsid w:val="00B3085D"/>
    <w:rsid w:val="00B30FE2"/>
    <w:rsid w:val="00B32922"/>
    <w:rsid w:val="00B32F54"/>
    <w:rsid w:val="00B33430"/>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718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A31"/>
    <w:rsid w:val="00B76449"/>
    <w:rsid w:val="00B76616"/>
    <w:rsid w:val="00B769C3"/>
    <w:rsid w:val="00B800F7"/>
    <w:rsid w:val="00B80A00"/>
    <w:rsid w:val="00B818E5"/>
    <w:rsid w:val="00B81D40"/>
    <w:rsid w:val="00B82B2A"/>
    <w:rsid w:val="00B82C10"/>
    <w:rsid w:val="00B82EAA"/>
    <w:rsid w:val="00B83AC8"/>
    <w:rsid w:val="00B83C50"/>
    <w:rsid w:val="00B84012"/>
    <w:rsid w:val="00B84295"/>
    <w:rsid w:val="00B843E7"/>
    <w:rsid w:val="00B84A8C"/>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38"/>
    <w:rsid w:val="00BA67EE"/>
    <w:rsid w:val="00BA775E"/>
    <w:rsid w:val="00BB043A"/>
    <w:rsid w:val="00BB0D83"/>
    <w:rsid w:val="00BB0F02"/>
    <w:rsid w:val="00BB2841"/>
    <w:rsid w:val="00BB3618"/>
    <w:rsid w:val="00BB373A"/>
    <w:rsid w:val="00BB38F6"/>
    <w:rsid w:val="00BB3B7B"/>
    <w:rsid w:val="00BB61B0"/>
    <w:rsid w:val="00BC0D2B"/>
    <w:rsid w:val="00BC18C4"/>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319"/>
    <w:rsid w:val="00BD7ADE"/>
    <w:rsid w:val="00BE033A"/>
    <w:rsid w:val="00BE0B17"/>
    <w:rsid w:val="00BE0DB9"/>
    <w:rsid w:val="00BE1251"/>
    <w:rsid w:val="00BE1905"/>
    <w:rsid w:val="00BE1A4F"/>
    <w:rsid w:val="00BE2C49"/>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FE6"/>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3CA0"/>
    <w:rsid w:val="00C24284"/>
    <w:rsid w:val="00C2462D"/>
    <w:rsid w:val="00C24808"/>
    <w:rsid w:val="00C24FED"/>
    <w:rsid w:val="00C252D9"/>
    <w:rsid w:val="00C25A5E"/>
    <w:rsid w:val="00C267A1"/>
    <w:rsid w:val="00C26DFE"/>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75A8"/>
    <w:rsid w:val="00C6169C"/>
    <w:rsid w:val="00C621BD"/>
    <w:rsid w:val="00C63BA1"/>
    <w:rsid w:val="00C649A6"/>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F72"/>
    <w:rsid w:val="00C800FD"/>
    <w:rsid w:val="00C80497"/>
    <w:rsid w:val="00C823CE"/>
    <w:rsid w:val="00C825DE"/>
    <w:rsid w:val="00C82802"/>
    <w:rsid w:val="00C83516"/>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1DD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14B"/>
    <w:rsid w:val="00DB3595"/>
    <w:rsid w:val="00DB49B2"/>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269B"/>
    <w:rsid w:val="00E02AD4"/>
    <w:rsid w:val="00E034B6"/>
    <w:rsid w:val="00E0358E"/>
    <w:rsid w:val="00E074B1"/>
    <w:rsid w:val="00E079FD"/>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90B"/>
    <w:rsid w:val="00E46AB9"/>
    <w:rsid w:val="00E46B7E"/>
    <w:rsid w:val="00E5044A"/>
    <w:rsid w:val="00E52DB3"/>
    <w:rsid w:val="00E536BC"/>
    <w:rsid w:val="00E536F2"/>
    <w:rsid w:val="00E53746"/>
    <w:rsid w:val="00E54445"/>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39F1"/>
    <w:rsid w:val="00E74075"/>
    <w:rsid w:val="00E76861"/>
    <w:rsid w:val="00E76B2E"/>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5A4"/>
    <w:rsid w:val="00F179BC"/>
    <w:rsid w:val="00F17FED"/>
    <w:rsid w:val="00F20E20"/>
    <w:rsid w:val="00F21931"/>
    <w:rsid w:val="00F21DDD"/>
    <w:rsid w:val="00F22939"/>
    <w:rsid w:val="00F2345A"/>
    <w:rsid w:val="00F26D4C"/>
    <w:rsid w:val="00F278C4"/>
    <w:rsid w:val="00F27D41"/>
    <w:rsid w:val="00F3078E"/>
    <w:rsid w:val="00F31105"/>
    <w:rsid w:val="00F3116A"/>
    <w:rsid w:val="00F31DAE"/>
    <w:rsid w:val="00F32045"/>
    <w:rsid w:val="00F321FF"/>
    <w:rsid w:val="00F32E4B"/>
    <w:rsid w:val="00F32F28"/>
    <w:rsid w:val="00F32F84"/>
    <w:rsid w:val="00F339BE"/>
    <w:rsid w:val="00F33AB9"/>
    <w:rsid w:val="00F35ADE"/>
    <w:rsid w:val="00F35CEA"/>
    <w:rsid w:val="00F42007"/>
    <w:rsid w:val="00F43B80"/>
    <w:rsid w:val="00F441CD"/>
    <w:rsid w:val="00F4475B"/>
    <w:rsid w:val="00F44AF2"/>
    <w:rsid w:val="00F44B66"/>
    <w:rsid w:val="00F44DF2"/>
    <w:rsid w:val="00F45062"/>
    <w:rsid w:val="00F455B0"/>
    <w:rsid w:val="00F4572D"/>
    <w:rsid w:val="00F45CAA"/>
    <w:rsid w:val="00F502C4"/>
    <w:rsid w:val="00F5057D"/>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9BE"/>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554"/>
    <w:rsid w:val="00FF2777"/>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www.w3.org/XML/1998/namespace"/>
    <ds:schemaRef ds:uri="http://schemas.microsoft.com/office/2006/documentManagement/types"/>
    <ds:schemaRef ds:uri="http://schemas.microsoft.com/office/infopath/2007/PartnerControls"/>
    <ds:schemaRef ds:uri="http://purl.org/dc/elements/1.1/"/>
    <ds:schemaRef ds:uri="98c3c825-6db6-40e7-84ba-e24599bb6abc"/>
    <ds:schemaRef ds:uri="http://schemas.microsoft.com/office/2006/metadata/propertie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093CD396-938D-43BB-8349-11FDC045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916</Words>
  <Characters>5225</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2020-08-05T06:29:00Z</cp:lastPrinted>
  <dcterms:created xsi:type="dcterms:W3CDTF">2020-10-16T18:45:00Z</dcterms:created>
  <dcterms:modified xsi:type="dcterms:W3CDTF">2020-10-16T18:45:00Z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